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C5FF4" w:rsidRPr="008D5D8E">
        <w:trPr>
          <w:trHeight w:hRule="exact" w:val="1528"/>
        </w:trPr>
        <w:tc>
          <w:tcPr>
            <w:tcW w:w="143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710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851" w:type="dxa"/>
          </w:tcPr>
          <w:p w:rsidR="00CC5FF4" w:rsidRDefault="00CC5FF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 w:rsidP="003C52E9">
            <w:pPr>
              <w:spacing w:after="0" w:line="240" w:lineRule="auto"/>
              <w:jc w:val="both"/>
              <w:rPr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3C52E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C5FF4" w:rsidRPr="008D5D8E">
        <w:trPr>
          <w:trHeight w:hRule="exact" w:val="138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5FF4" w:rsidRPr="008D5D8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CC5FF4" w:rsidRPr="008D5D8E">
        <w:trPr>
          <w:trHeight w:hRule="exact" w:val="211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>
        <w:trPr>
          <w:trHeight w:hRule="exact" w:val="277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5FF4">
        <w:trPr>
          <w:trHeight w:hRule="exact" w:val="138"/>
        </w:trPr>
        <w:tc>
          <w:tcPr>
            <w:tcW w:w="143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710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851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1277" w:type="dxa"/>
          </w:tcPr>
          <w:p w:rsidR="00CC5FF4" w:rsidRDefault="00CC5FF4"/>
        </w:tc>
        <w:tc>
          <w:tcPr>
            <w:tcW w:w="993" w:type="dxa"/>
          </w:tcPr>
          <w:p w:rsidR="00CC5FF4" w:rsidRDefault="00CC5FF4"/>
        </w:tc>
        <w:tc>
          <w:tcPr>
            <w:tcW w:w="2836" w:type="dxa"/>
          </w:tcPr>
          <w:p w:rsidR="00CC5FF4" w:rsidRDefault="00CC5FF4"/>
        </w:tc>
      </w:tr>
      <w:tr w:rsidR="00CC5FF4" w:rsidRPr="008D5D8E">
        <w:trPr>
          <w:trHeight w:hRule="exact" w:val="277"/>
        </w:trPr>
        <w:tc>
          <w:tcPr>
            <w:tcW w:w="143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710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851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1277" w:type="dxa"/>
          </w:tcPr>
          <w:p w:rsidR="00CC5FF4" w:rsidRDefault="00CC5F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5FF4" w:rsidRPr="008D5D8E">
        <w:trPr>
          <w:trHeight w:hRule="exact" w:val="138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>
        <w:trPr>
          <w:trHeight w:hRule="exact" w:val="277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5FF4">
        <w:trPr>
          <w:trHeight w:hRule="exact" w:val="138"/>
        </w:trPr>
        <w:tc>
          <w:tcPr>
            <w:tcW w:w="143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710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851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1277" w:type="dxa"/>
          </w:tcPr>
          <w:p w:rsidR="00CC5FF4" w:rsidRDefault="00CC5FF4"/>
        </w:tc>
        <w:tc>
          <w:tcPr>
            <w:tcW w:w="993" w:type="dxa"/>
          </w:tcPr>
          <w:p w:rsidR="00CC5FF4" w:rsidRDefault="00CC5FF4"/>
        </w:tc>
        <w:tc>
          <w:tcPr>
            <w:tcW w:w="2836" w:type="dxa"/>
          </w:tcPr>
          <w:p w:rsidR="00CC5FF4" w:rsidRDefault="00CC5FF4"/>
        </w:tc>
      </w:tr>
      <w:tr w:rsidR="00CC5FF4" w:rsidRPr="003C52E9">
        <w:trPr>
          <w:trHeight w:hRule="exact" w:val="277"/>
        </w:trPr>
        <w:tc>
          <w:tcPr>
            <w:tcW w:w="143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710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851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1277" w:type="dxa"/>
          </w:tcPr>
          <w:p w:rsidR="00CC5FF4" w:rsidRDefault="00CC5F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 w:rsidP="003C52E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CC5FF4" w:rsidRPr="003C52E9">
        <w:trPr>
          <w:trHeight w:hRule="exact" w:val="277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 w:rsidRPr="003C52E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CC5FF4" w:rsidRPr="008D5D8E">
        <w:trPr>
          <w:trHeight w:hRule="exact" w:val="1135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Международные стандарты финансовой отчетности</w:t>
            </w:r>
          </w:p>
          <w:p w:rsidR="00CC5FF4" w:rsidRPr="003C52E9" w:rsidRDefault="003C52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6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</w:t>
            </w:r>
          </w:p>
        </w:tc>
      </w:tr>
      <w:tr w:rsidR="00CC5FF4" w:rsidRPr="008D5D8E">
        <w:trPr>
          <w:trHeight w:hRule="exact" w:val="1389"/>
        </w:trPr>
        <w:tc>
          <w:tcPr>
            <w:tcW w:w="143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5FF4" w:rsidRPr="008D5D8E">
        <w:trPr>
          <w:trHeight w:hRule="exact" w:val="138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 w:rsidRPr="008D5D8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CC5FF4" w:rsidRPr="008D5D8E">
        <w:trPr>
          <w:trHeight w:hRule="exact" w:val="416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1277" w:type="dxa"/>
          </w:tcPr>
          <w:p w:rsidR="00CC5FF4" w:rsidRDefault="00CC5FF4"/>
        </w:tc>
        <w:tc>
          <w:tcPr>
            <w:tcW w:w="993" w:type="dxa"/>
          </w:tcPr>
          <w:p w:rsidR="00CC5FF4" w:rsidRDefault="00CC5FF4"/>
        </w:tc>
        <w:tc>
          <w:tcPr>
            <w:tcW w:w="2836" w:type="dxa"/>
          </w:tcPr>
          <w:p w:rsidR="00CC5FF4" w:rsidRDefault="00CC5FF4"/>
        </w:tc>
      </w:tr>
      <w:tr w:rsidR="00CC5FF4">
        <w:trPr>
          <w:trHeight w:hRule="exact" w:val="155"/>
        </w:trPr>
        <w:tc>
          <w:tcPr>
            <w:tcW w:w="143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710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851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1277" w:type="dxa"/>
          </w:tcPr>
          <w:p w:rsidR="00CC5FF4" w:rsidRDefault="00CC5FF4"/>
        </w:tc>
        <w:tc>
          <w:tcPr>
            <w:tcW w:w="993" w:type="dxa"/>
          </w:tcPr>
          <w:p w:rsidR="00CC5FF4" w:rsidRDefault="00CC5FF4"/>
        </w:tc>
        <w:tc>
          <w:tcPr>
            <w:tcW w:w="2836" w:type="dxa"/>
          </w:tcPr>
          <w:p w:rsidR="00CC5FF4" w:rsidRDefault="00CC5FF4"/>
        </w:tc>
      </w:tr>
      <w:tr w:rsidR="00CC5F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C5F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CC5FF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FF4" w:rsidRDefault="00CC5FF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CC5FF4"/>
        </w:tc>
      </w:tr>
      <w:tr w:rsidR="00CC5F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C5FF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FF4" w:rsidRDefault="00CC5FF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CC5FF4"/>
        </w:tc>
      </w:tr>
      <w:tr w:rsidR="00CC5FF4">
        <w:trPr>
          <w:trHeight w:hRule="exact" w:val="124"/>
        </w:trPr>
        <w:tc>
          <w:tcPr>
            <w:tcW w:w="143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710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1419" w:type="dxa"/>
          </w:tcPr>
          <w:p w:rsidR="00CC5FF4" w:rsidRDefault="00CC5FF4"/>
        </w:tc>
        <w:tc>
          <w:tcPr>
            <w:tcW w:w="851" w:type="dxa"/>
          </w:tcPr>
          <w:p w:rsidR="00CC5FF4" w:rsidRDefault="00CC5FF4"/>
        </w:tc>
        <w:tc>
          <w:tcPr>
            <w:tcW w:w="285" w:type="dxa"/>
          </w:tcPr>
          <w:p w:rsidR="00CC5FF4" w:rsidRDefault="00CC5FF4"/>
        </w:tc>
        <w:tc>
          <w:tcPr>
            <w:tcW w:w="1277" w:type="dxa"/>
          </w:tcPr>
          <w:p w:rsidR="00CC5FF4" w:rsidRDefault="00CC5FF4"/>
        </w:tc>
        <w:tc>
          <w:tcPr>
            <w:tcW w:w="993" w:type="dxa"/>
          </w:tcPr>
          <w:p w:rsidR="00CC5FF4" w:rsidRDefault="00CC5FF4"/>
        </w:tc>
        <w:tc>
          <w:tcPr>
            <w:tcW w:w="2836" w:type="dxa"/>
          </w:tcPr>
          <w:p w:rsidR="00CC5FF4" w:rsidRDefault="00CC5FF4"/>
        </w:tc>
      </w:tr>
      <w:tr w:rsidR="00CC5FF4" w:rsidRPr="008D5D8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CC5FF4" w:rsidRPr="008D5D8E">
        <w:trPr>
          <w:trHeight w:hRule="exact" w:val="307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 w:rsidRPr="008D5D8E">
        <w:trPr>
          <w:trHeight w:hRule="exact" w:val="2038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>
        <w:trPr>
          <w:trHeight w:hRule="exact" w:val="277"/>
        </w:trPr>
        <w:tc>
          <w:tcPr>
            <w:tcW w:w="14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5FF4">
        <w:trPr>
          <w:trHeight w:hRule="exact" w:val="138"/>
        </w:trPr>
        <w:tc>
          <w:tcPr>
            <w:tcW w:w="143" w:type="dxa"/>
          </w:tcPr>
          <w:p w:rsidR="00CC5FF4" w:rsidRDefault="00CC5FF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CC5FF4"/>
        </w:tc>
      </w:tr>
      <w:tr w:rsidR="00CC5FF4">
        <w:trPr>
          <w:trHeight w:hRule="exact" w:val="1666"/>
        </w:trPr>
        <w:tc>
          <w:tcPr>
            <w:tcW w:w="143" w:type="dxa"/>
          </w:tcPr>
          <w:p w:rsidR="00CC5FF4" w:rsidRDefault="00CC5FF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C5FF4" w:rsidRPr="003C52E9" w:rsidRDefault="00CC5F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C5FF4" w:rsidRPr="003C52E9" w:rsidRDefault="00CC5F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C5FF4" w:rsidRDefault="003C5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5FF4" w:rsidRPr="003C52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5FF4" w:rsidRPr="003C52E9" w:rsidRDefault="00CC5F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/Касюк Е.А./</w:t>
            </w:r>
          </w:p>
          <w:p w:rsidR="00CC5FF4" w:rsidRPr="003C52E9" w:rsidRDefault="00CC5F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C5FF4" w:rsidRPr="003C52E9" w:rsidRDefault="003C52E9" w:rsidP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CC5FF4" w:rsidRPr="008D5D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CC5FF4" w:rsidRPr="003C52E9" w:rsidRDefault="003C52E9">
      <w:pPr>
        <w:rPr>
          <w:sz w:val="0"/>
          <w:szCs w:val="0"/>
          <w:lang w:val="ru-RU"/>
        </w:rPr>
      </w:pPr>
      <w:r w:rsidRPr="003C52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FF4" w:rsidRPr="003C52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C5FF4" w:rsidRPr="003C52E9">
        <w:trPr>
          <w:trHeight w:hRule="exact" w:val="555"/>
        </w:trPr>
        <w:tc>
          <w:tcPr>
            <w:tcW w:w="964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5FF4" w:rsidRDefault="003C5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FF4" w:rsidRPr="008D5D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5FF4" w:rsidRPr="008D5D8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5D8E" w:rsidRDefault="008D5D8E" w:rsidP="008D5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8D5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28.12.2020 №149;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«Международные стандарты финансовой</w:t>
            </w:r>
            <w:r w:rsidR="008D5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отчетности» в течение 2021/2022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C5FF4" w:rsidRPr="003C52E9" w:rsidRDefault="003C52E9">
      <w:pPr>
        <w:rPr>
          <w:sz w:val="0"/>
          <w:szCs w:val="0"/>
          <w:lang w:val="ru-RU"/>
        </w:rPr>
      </w:pPr>
      <w:r w:rsidRPr="003C52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C5FF4" w:rsidRPr="008D5D8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C5FF4" w:rsidRPr="008D5D8E">
        <w:trPr>
          <w:trHeight w:hRule="exact" w:val="138"/>
        </w:trPr>
        <w:tc>
          <w:tcPr>
            <w:tcW w:w="397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 w:rsidRPr="008D5D8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К.М.01.ДВ.02.02 «Международные стандарты финансовой отчетности».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5FF4" w:rsidRPr="008D5D8E">
        <w:trPr>
          <w:trHeight w:hRule="exact" w:val="138"/>
        </w:trPr>
        <w:tc>
          <w:tcPr>
            <w:tcW w:w="397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 w:rsidRPr="008D5D8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«Международные стандарты финансовой отчетности»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5FF4" w:rsidRPr="008D5D8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</w:tr>
      <w:tr w:rsidR="00CC5FF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CC5F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5FF4" w:rsidRPr="008D5D8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теорию финансового планирования, методики и инструментарий финансового планирования</w:t>
            </w:r>
          </w:p>
        </w:tc>
      </w:tr>
      <w:tr w:rsidR="00CC5FF4" w:rsidRPr="008D5D8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проводить сбор информации о движении денежных потоков, интерпретировать полученные результаты</w:t>
            </w:r>
          </w:p>
        </w:tc>
      </w:tr>
      <w:tr w:rsidR="00CC5FF4" w:rsidRPr="008D5D8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оценивать затраты на проведение финансовых операций</w:t>
            </w:r>
          </w:p>
        </w:tc>
      </w:tr>
      <w:tr w:rsidR="00CC5FF4" w:rsidRPr="008D5D8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умениями формирования финансового плана и критериями мониторинга его выполнения, составлением прогнозов денежных потоков</w:t>
            </w:r>
          </w:p>
        </w:tc>
      </w:tr>
      <w:tr w:rsidR="00CC5FF4" w:rsidRPr="008D5D8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методикой оценки финансового положения участников финансового рынка</w:t>
            </w:r>
          </w:p>
        </w:tc>
      </w:tr>
      <w:tr w:rsidR="00CC5FF4" w:rsidRPr="008D5D8E">
        <w:trPr>
          <w:trHeight w:hRule="exact" w:val="416"/>
        </w:trPr>
        <w:tc>
          <w:tcPr>
            <w:tcW w:w="397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 w:rsidRPr="008D5D8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5FF4" w:rsidRPr="008D5D8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CC5F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К.М.01.ДВ.02.02 «Международные стандарты финансовой отчетности» относится к обязательной части, является дисциплиной Блока &lt;не удалось определить&gt;. </w:t>
            </w:r>
            <w:r w:rsidRPr="008D5D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"Финансовое планирование и инвестиционный анализ"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CC5FF4" w:rsidRPr="008D5D8E">
        <w:trPr>
          <w:trHeight w:hRule="exact" w:val="138"/>
        </w:trPr>
        <w:tc>
          <w:tcPr>
            <w:tcW w:w="397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 w:rsidRPr="008D5D8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5FF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Default="00CC5FF4"/>
        </w:tc>
      </w:tr>
      <w:tr w:rsidR="00CC5FF4" w:rsidRPr="008D5D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Default="003C52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Микроэкономика.Макроэкономика (продвинутый уровень)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Pr="003C52E9" w:rsidRDefault="003C52E9">
            <w:pPr>
              <w:spacing w:after="0" w:line="240" w:lineRule="auto"/>
              <w:jc w:val="center"/>
              <w:rPr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lang w:val="ru-RU"/>
              </w:rPr>
              <w:t>Внутрифирменный учет и контроль</w:t>
            </w:r>
          </w:p>
          <w:p w:rsidR="00CC5FF4" w:rsidRPr="003C52E9" w:rsidRDefault="003C52E9">
            <w:pPr>
              <w:spacing w:after="0" w:line="240" w:lineRule="auto"/>
              <w:jc w:val="center"/>
              <w:rPr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CC5FF4">
        <w:trPr>
          <w:trHeight w:hRule="exact" w:val="138"/>
        </w:trPr>
        <w:tc>
          <w:tcPr>
            <w:tcW w:w="3970" w:type="dxa"/>
          </w:tcPr>
          <w:p w:rsidR="00CC5FF4" w:rsidRDefault="00CC5FF4"/>
        </w:tc>
        <w:tc>
          <w:tcPr>
            <w:tcW w:w="4679" w:type="dxa"/>
          </w:tcPr>
          <w:p w:rsidR="00CC5FF4" w:rsidRDefault="00CC5FF4"/>
        </w:tc>
        <w:tc>
          <w:tcPr>
            <w:tcW w:w="993" w:type="dxa"/>
          </w:tcPr>
          <w:p w:rsidR="00CC5FF4" w:rsidRDefault="00CC5FF4"/>
        </w:tc>
      </w:tr>
      <w:tr w:rsidR="00CC5FF4" w:rsidRPr="008D5D8E">
        <w:trPr>
          <w:trHeight w:hRule="exact" w:val="96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C5FF4" w:rsidRPr="003C52E9" w:rsidRDefault="003C52E9">
      <w:pPr>
        <w:rPr>
          <w:sz w:val="0"/>
          <w:szCs w:val="0"/>
          <w:lang w:val="ru-RU"/>
        </w:rPr>
      </w:pPr>
      <w:r w:rsidRPr="003C52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C5FF4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C5FF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5FF4">
        <w:trPr>
          <w:trHeight w:hRule="exact" w:val="138"/>
        </w:trPr>
        <w:tc>
          <w:tcPr>
            <w:tcW w:w="5671" w:type="dxa"/>
          </w:tcPr>
          <w:p w:rsidR="00CC5FF4" w:rsidRDefault="00CC5FF4"/>
        </w:tc>
        <w:tc>
          <w:tcPr>
            <w:tcW w:w="1702" w:type="dxa"/>
          </w:tcPr>
          <w:p w:rsidR="00CC5FF4" w:rsidRDefault="00CC5FF4"/>
        </w:tc>
        <w:tc>
          <w:tcPr>
            <w:tcW w:w="426" w:type="dxa"/>
          </w:tcPr>
          <w:p w:rsidR="00CC5FF4" w:rsidRDefault="00CC5FF4"/>
        </w:tc>
        <w:tc>
          <w:tcPr>
            <w:tcW w:w="710" w:type="dxa"/>
          </w:tcPr>
          <w:p w:rsidR="00CC5FF4" w:rsidRDefault="00CC5FF4"/>
        </w:tc>
        <w:tc>
          <w:tcPr>
            <w:tcW w:w="1135" w:type="dxa"/>
          </w:tcPr>
          <w:p w:rsidR="00CC5FF4" w:rsidRDefault="00CC5FF4"/>
        </w:tc>
      </w:tr>
      <w:tr w:rsidR="00CC5F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5F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F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F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F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C5F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F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C5FF4">
        <w:trPr>
          <w:trHeight w:hRule="exact" w:val="138"/>
        </w:trPr>
        <w:tc>
          <w:tcPr>
            <w:tcW w:w="5671" w:type="dxa"/>
          </w:tcPr>
          <w:p w:rsidR="00CC5FF4" w:rsidRDefault="00CC5FF4"/>
        </w:tc>
        <w:tc>
          <w:tcPr>
            <w:tcW w:w="1702" w:type="dxa"/>
          </w:tcPr>
          <w:p w:rsidR="00CC5FF4" w:rsidRDefault="00CC5FF4"/>
        </w:tc>
        <w:tc>
          <w:tcPr>
            <w:tcW w:w="426" w:type="dxa"/>
          </w:tcPr>
          <w:p w:rsidR="00CC5FF4" w:rsidRDefault="00CC5FF4"/>
        </w:tc>
        <w:tc>
          <w:tcPr>
            <w:tcW w:w="710" w:type="dxa"/>
          </w:tcPr>
          <w:p w:rsidR="00CC5FF4" w:rsidRDefault="00CC5FF4"/>
        </w:tc>
        <w:tc>
          <w:tcPr>
            <w:tcW w:w="1135" w:type="dxa"/>
          </w:tcPr>
          <w:p w:rsidR="00CC5FF4" w:rsidRDefault="00CC5FF4"/>
        </w:tc>
      </w:tr>
      <w:tr w:rsidR="00CC5FF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CC5F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5FF4" w:rsidRPr="003C52E9" w:rsidRDefault="00CC5F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5FF4">
        <w:trPr>
          <w:trHeight w:hRule="exact" w:val="416"/>
        </w:trPr>
        <w:tc>
          <w:tcPr>
            <w:tcW w:w="5671" w:type="dxa"/>
          </w:tcPr>
          <w:p w:rsidR="00CC5FF4" w:rsidRDefault="00CC5FF4"/>
        </w:tc>
        <w:tc>
          <w:tcPr>
            <w:tcW w:w="1702" w:type="dxa"/>
          </w:tcPr>
          <w:p w:rsidR="00CC5FF4" w:rsidRDefault="00CC5FF4"/>
        </w:tc>
        <w:tc>
          <w:tcPr>
            <w:tcW w:w="426" w:type="dxa"/>
          </w:tcPr>
          <w:p w:rsidR="00CC5FF4" w:rsidRDefault="00CC5FF4"/>
        </w:tc>
        <w:tc>
          <w:tcPr>
            <w:tcW w:w="710" w:type="dxa"/>
          </w:tcPr>
          <w:p w:rsidR="00CC5FF4" w:rsidRDefault="00CC5FF4"/>
        </w:tc>
        <w:tc>
          <w:tcPr>
            <w:tcW w:w="1135" w:type="dxa"/>
          </w:tcPr>
          <w:p w:rsidR="00CC5FF4" w:rsidRDefault="00CC5FF4"/>
        </w:tc>
      </w:tr>
      <w:tr w:rsidR="00CC5F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5F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FF4" w:rsidRDefault="00CC5F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FF4" w:rsidRDefault="00CC5F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FF4" w:rsidRDefault="00CC5F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FF4" w:rsidRDefault="00CC5FF4"/>
        </w:tc>
      </w:tr>
      <w:tr w:rsidR="00CC5F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F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финансовых отчетов и раскрытие пояснительной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F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F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показателей отчета о движении денежных средств и отчета об изменениях в собственном капитале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F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5F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финансовых отчетов и раскрытие пояснительной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F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порядок представления показателей отчета о финансовом положении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C5F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C5F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показателей отчета о движении денежных средств и отчета об изменениях в собственном капитале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C5F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CC5F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F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CC5F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CC5F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C5FF4" w:rsidRPr="008D5D8E">
        <w:trPr>
          <w:trHeight w:hRule="exact" w:val="267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CC5F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5FF4" w:rsidRPr="003C52E9" w:rsidRDefault="003C52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C5FF4" w:rsidRPr="003C52E9" w:rsidRDefault="003C52E9">
      <w:pPr>
        <w:rPr>
          <w:sz w:val="0"/>
          <w:szCs w:val="0"/>
          <w:lang w:val="ru-RU"/>
        </w:rPr>
      </w:pPr>
      <w:r w:rsidRPr="003C52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FF4" w:rsidRPr="008D5D8E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52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C5FF4" w:rsidRPr="003C52E9" w:rsidRDefault="003C52E9">
      <w:pPr>
        <w:rPr>
          <w:sz w:val="0"/>
          <w:szCs w:val="0"/>
          <w:lang w:val="ru-RU"/>
        </w:rPr>
      </w:pPr>
      <w:r w:rsidRPr="003C52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F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CC5F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5F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5FF4" w:rsidRPr="008D5D8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</w:tr>
      <w:tr w:rsidR="00CC5FF4" w:rsidRPr="008D5D8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 w:rsidRPr="008D5D8E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создания МСФО. Стандартизация учета и финансовой отчетности. Роль МСФО в обеспечении пользователей достоверной информацией о финансовом положении и результатах деятельности субъектов экономики.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регулирующих органов и порядок утверждения МСФО. Институт попечителей. Совет по МСФО (СМСФО), его цели и порядок работы. Консультационный совет по стандартам. Комитет по интерпретации МСФО.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МСФО. Стандарты и интерпретации. Процедура разработки и принятия стандартов и интерпретаций.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представления финансовых отчетов.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Предназначение, сфера действия и назначение документа «Концептуальные основы представления финансовых отчетов».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Пользователи финансовых отчетов общего назначения.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представления финансовых отчетов общего назначения: цель, полезность и ограничения представления финансовых отчетов общего назначения; информация об экономических ресурсах отчитывающейся организации, о правах требования к этой организации, а также об изменениях в ресурсах и правах требования; информация об использовании экономических ресурсов организации.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результаты, отраженные при учете по методу начисления, и финансовые результаты, отраженные как денежные потоки за прошедший период.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Основополагающее допущение: непрерывность деятельности.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характеристики полезной финансовой информации: основополагающие (уместность и правдивое представление) и повышающие полезность информации (сопоставимость, проверяемость, своевременность и понятность).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финансовой отчетности: активы, обязательства, собственный капитал, доходы, расходы и критерии их признания.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оценки элементов финансовой отчетности: историческая стоимость;  текущая стоимость: справедливая стоимость (допущения участников рынка), ценность использования (допущения, специфичные для организации), стоимость исполнения; текущая стоимость замещения. Оценка справедливой стоимости: иерархия справедливой стоимости, методы оценки, исходные данные для методов оценки.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капитала и поддержания величины капитала.</w:t>
            </w:r>
          </w:p>
        </w:tc>
      </w:tr>
      <w:tr w:rsidR="00CC5FF4" w:rsidRPr="008D5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финансовых отчетов и раскрытие пояснительной информации</w:t>
            </w:r>
          </w:p>
        </w:tc>
      </w:tr>
      <w:tr w:rsidR="00CC5FF4" w:rsidRPr="008D5D8E">
        <w:trPr>
          <w:trHeight w:hRule="exact" w:val="5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финансовой отчетности в соответствии с МСФО. Общие требования к отчетности, годовая и промежуточная отчетность. Раскрытие и классификация отдельных компонентов финансовой отчетности: отчет о финансовом положении, отчет (отчеты) о прибыли или убытке и прочем совокупном доходе, отчет об изменениях в собственном капитале, отчет о движении денежных средств, примечания к финансовой отчетности.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Учетная политика, изменения в бухгалтерских оценках и ошибки. Выбор и последовательность применения учетной политики. Порядок внесения изменений и их учет: ретроспективный подход и случаи его ограничения.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бухгалтерских оценок и отражение изменений в них. Понятие ошибок и методы их исправления в финансовой отчетности. Раскрытие информации в финансовой отчетности.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События после отчетной даты. Оценка информации о последствиях событий после отчетной даты и порядок ее отражения в финансовой отчетности.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 связанных сторонах. Понятие связанных сторон, значительного влияния, ключевого управленческого персонала. Цель и порядок раскрытия информации о связанных сторонах.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 сегменты. Формирование и представление информации по сегментам деятельности организации.</w:t>
            </w:r>
          </w:p>
        </w:tc>
      </w:tr>
    </w:tbl>
    <w:p w:rsidR="00CC5FF4" w:rsidRPr="003C52E9" w:rsidRDefault="003C52E9">
      <w:pPr>
        <w:rPr>
          <w:sz w:val="0"/>
          <w:szCs w:val="0"/>
          <w:lang w:val="ru-RU"/>
        </w:rPr>
      </w:pPr>
      <w:r w:rsidRPr="003C52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F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Гиперинфляция. Признаки гиперинфляции.</w:t>
            </w:r>
          </w:p>
        </w:tc>
      </w:tr>
      <w:tr w:rsidR="00CC5F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5FF4">
        <w:trPr>
          <w:trHeight w:hRule="exact" w:val="14"/>
        </w:trPr>
        <w:tc>
          <w:tcPr>
            <w:tcW w:w="9640" w:type="dxa"/>
          </w:tcPr>
          <w:p w:rsidR="00CC5FF4" w:rsidRDefault="00CC5FF4"/>
        </w:tc>
      </w:tr>
      <w:tr w:rsidR="00CC5FF4" w:rsidRPr="008D5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</w:tr>
      <w:tr w:rsidR="00CC5FF4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Выручка по договорам с покупателями. Понятие выручки. Признание: идентификация  и модификация  договора,  объединение  договоров. Идентификация и выполнение обязанностей к исполнению. Оценка выручки.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по договору. Раскрытие информации. Затраты по заимствованиям. Понятие и состав затрат по заимствованиям. Затраты по заимствованиям, разрешенные для капитализации. Начало, приостановка и окончание капитализации. Порядок отражения в отчетности затрат по заимствованиям. Раскрытие информации о затратах по заимствованиям в отчетности.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Вознаграждение работникам. Информация о вознаграждении работникам и социальное обеспечение. Виды вознаграждений работникам. Вознаграждения по окончании трудовой деятельности: программы с установленными взносами и с установленными выплатами. Раскрытие информации.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Выплаты на основе акций. Информация об операциях по выплатам на основе акций. Операции, платежи по которым основаны на акциях. Оценка и порядок признания операций. Раскрытие информации.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субсидии. Понятие государственных субсидий. Критерии признания государственных субсидий. Государственные субсидии, относящиеся к активам, государственные субсидии, относящиеся к доходам. Порядок учета и отражения в отчетности государственной помощи.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изменений валютных курсов. Функциональная валюта и валюта представления. Отражение операций в иностранных валютах в функциональной валюте. Использование валюты представления отчетности, которая отличается от функциональной валюты. Пересчет в валюту представления отчетности.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Пересчет данных о деятельности иностранного подразделения. Раскрытие информации.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Налоги на прибыль. Различие в налогооблагаемой прибыли в финансовом и налоговом учете. Текущий и отложенный налог. Понятия налоговой базы активов и обязательств; временных разниц. Понятие, признание, расчет и отражение в отчетности отложенных налоговых активов и отложенных налоговых обязательств. Изменение ставок налогов. Раскрытие информации.</w:t>
            </w:r>
          </w:p>
          <w:p w:rsidR="00CC5FF4" w:rsidRDefault="003C52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Прибыль на акцию. Методика определения базовой и разводненной прибыли на акцию.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в финансовой отчетности.</w:t>
            </w:r>
          </w:p>
        </w:tc>
      </w:tr>
      <w:tr w:rsidR="00CC5FF4">
        <w:trPr>
          <w:trHeight w:hRule="exact" w:val="14"/>
        </w:trPr>
        <w:tc>
          <w:tcPr>
            <w:tcW w:w="9640" w:type="dxa"/>
          </w:tcPr>
          <w:p w:rsidR="00CC5FF4" w:rsidRDefault="00CC5FF4"/>
        </w:tc>
      </w:tr>
      <w:tr w:rsidR="00CC5FF4" w:rsidRPr="008D5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показателей отчета о движении денежных средств и отчета об изменениях в собственном капитале</w:t>
            </w:r>
          </w:p>
        </w:tc>
      </w:tr>
      <w:tr w:rsidR="00CC5F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отчета о движении денежных средств. Понятие денежных эквивалентов. Виды денежных потоков. Методы составления отчета о движении денежных средств. Порядок формирования показателей отчета о движении денежных средств.</w:t>
            </w:r>
          </w:p>
          <w:p w:rsidR="00CC5FF4" w:rsidRDefault="003C52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содержание отчета об изменениях в собственном капитале.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показателей отчета об изменениях в собственном капитале.</w:t>
            </w:r>
          </w:p>
        </w:tc>
      </w:tr>
    </w:tbl>
    <w:p w:rsidR="00CC5FF4" w:rsidRDefault="003C5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5FF4" w:rsidRPr="008D5D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CC5F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5FF4" w:rsidRPr="008D5D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«Международные стандарты финансовой отчетности» / Касюк Е.А.. – Омск: Изд-во Омской гуманитарной академии, 2021.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5FF4" w:rsidRPr="008D5D8E">
        <w:trPr>
          <w:trHeight w:hRule="exact" w:val="138"/>
        </w:trPr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5FF4" w:rsidRPr="008D5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Алисенов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978-5-534-04564-2.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2E9">
              <w:rPr>
                <w:lang w:val="ru-RU"/>
              </w:rPr>
              <w:t xml:space="preserve"> </w:t>
            </w:r>
            <w:hyperlink r:id="rId4" w:history="1">
              <w:r w:rsidR="00F07A68">
                <w:rPr>
                  <w:rStyle w:val="a3"/>
                  <w:lang w:val="ru-RU"/>
                </w:rPr>
                <w:t>https://urait.ru/bcode/450402</w:t>
              </w:r>
            </w:hyperlink>
            <w:r w:rsidRPr="003C52E9">
              <w:rPr>
                <w:lang w:val="ru-RU"/>
              </w:rPr>
              <w:t xml:space="preserve"> </w:t>
            </w:r>
          </w:p>
        </w:tc>
      </w:tr>
      <w:tr w:rsidR="00CC5FF4" w:rsidRPr="008D5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978-5-534-10749-4.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2E9">
              <w:rPr>
                <w:lang w:val="ru-RU"/>
              </w:rPr>
              <w:t xml:space="preserve"> </w:t>
            </w:r>
            <w:hyperlink r:id="rId5" w:history="1">
              <w:r w:rsidR="00F07A68">
                <w:rPr>
                  <w:rStyle w:val="a3"/>
                  <w:lang w:val="ru-RU"/>
                </w:rPr>
                <w:t>https://urait.ru/bcode/449936</w:t>
              </w:r>
            </w:hyperlink>
            <w:r w:rsidRPr="003C52E9">
              <w:rPr>
                <w:lang w:val="ru-RU"/>
              </w:rPr>
              <w:t xml:space="preserve"> </w:t>
            </w:r>
          </w:p>
        </w:tc>
      </w:tr>
      <w:tr w:rsidR="00CC5FF4">
        <w:trPr>
          <w:trHeight w:hRule="exact" w:val="277"/>
        </w:trPr>
        <w:tc>
          <w:tcPr>
            <w:tcW w:w="285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5FF4" w:rsidRPr="008D5D8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Еприкова,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«НИНХ»,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978-5-7014-0943-7.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2E9">
              <w:rPr>
                <w:lang w:val="ru-RU"/>
              </w:rPr>
              <w:t xml:space="preserve"> </w:t>
            </w:r>
            <w:hyperlink r:id="rId6" w:history="1">
              <w:r w:rsidR="00F07A68">
                <w:rPr>
                  <w:rStyle w:val="a3"/>
                  <w:lang w:val="ru-RU"/>
                </w:rPr>
                <w:t>http://www.iprbookshop.ru/95203.html</w:t>
              </w:r>
            </w:hyperlink>
            <w:r w:rsidRPr="003C52E9">
              <w:rPr>
                <w:lang w:val="ru-RU"/>
              </w:rPr>
              <w:t xml:space="preserve"> </w:t>
            </w:r>
          </w:p>
        </w:tc>
      </w:tr>
      <w:tr w:rsidR="00CC5FF4" w:rsidRPr="008D5D8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 w:rsidRPr="008D5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Ребизова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385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978-5-534-01374-0.</w:t>
            </w:r>
            <w:r w:rsidRPr="003C52E9">
              <w:rPr>
                <w:lang w:val="ru-RU"/>
              </w:rPr>
              <w:t xml:space="preserve"> 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2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2E9">
              <w:rPr>
                <w:lang w:val="ru-RU"/>
              </w:rPr>
              <w:t xml:space="preserve"> </w:t>
            </w:r>
            <w:hyperlink r:id="rId7" w:history="1">
              <w:r w:rsidR="00F07A68">
                <w:rPr>
                  <w:rStyle w:val="a3"/>
                  <w:lang w:val="ru-RU"/>
                </w:rPr>
                <w:t>https://www.biblio-online.ru/bcode/432055</w:t>
              </w:r>
            </w:hyperlink>
            <w:r w:rsidRPr="003C52E9">
              <w:rPr>
                <w:lang w:val="ru-RU"/>
              </w:rPr>
              <w:t xml:space="preserve"> </w:t>
            </w:r>
          </w:p>
        </w:tc>
      </w:tr>
      <w:tr w:rsidR="00CC5FF4" w:rsidRPr="008D5D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5FF4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50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5FF4" w:rsidRDefault="003C52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CC5FF4" w:rsidRDefault="003C52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FF4" w:rsidRPr="008D5D8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F0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5FF4" w:rsidRPr="008D5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5FF4" w:rsidRPr="008D5D8E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CC5FF4" w:rsidRPr="003C52E9" w:rsidRDefault="003C52E9">
      <w:pPr>
        <w:rPr>
          <w:sz w:val="0"/>
          <w:szCs w:val="0"/>
          <w:lang w:val="ru-RU"/>
        </w:rPr>
      </w:pPr>
      <w:r w:rsidRPr="003C52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FF4" w:rsidRPr="008D5D8E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5FF4" w:rsidRPr="008D5D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5FF4" w:rsidRPr="008D5D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5FF4" w:rsidRPr="003C52E9" w:rsidRDefault="00CC5F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5FF4" w:rsidRDefault="003C52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5FF4" w:rsidRDefault="003C52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5FF4" w:rsidRPr="003C52E9" w:rsidRDefault="00CC5F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5FF4" w:rsidRPr="008D5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5FF4" w:rsidRPr="008D5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C5FF4" w:rsidRPr="008D5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5F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5FF4" w:rsidRPr="008D5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C5FF4" w:rsidRPr="008D5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07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C5FF4" w:rsidRPr="008D5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D50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C5FF4" w:rsidRPr="008D5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D50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C5F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5FF4" w:rsidRPr="008D5D8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C5FF4" w:rsidRPr="003C52E9" w:rsidRDefault="003C52E9">
      <w:pPr>
        <w:rPr>
          <w:sz w:val="0"/>
          <w:szCs w:val="0"/>
          <w:lang w:val="ru-RU"/>
        </w:rPr>
      </w:pPr>
      <w:r w:rsidRPr="003C52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FF4" w:rsidRPr="008D5D8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5FF4" w:rsidRPr="008D5D8E">
        <w:trPr>
          <w:trHeight w:hRule="exact" w:val="277"/>
        </w:trPr>
        <w:tc>
          <w:tcPr>
            <w:tcW w:w="9640" w:type="dxa"/>
          </w:tcPr>
          <w:p w:rsidR="00CC5FF4" w:rsidRPr="003C52E9" w:rsidRDefault="00CC5FF4">
            <w:pPr>
              <w:rPr>
                <w:lang w:val="ru-RU"/>
              </w:rPr>
            </w:pPr>
          </w:p>
        </w:tc>
      </w:tr>
      <w:tr w:rsidR="00CC5FF4" w:rsidRPr="008D5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5FF4" w:rsidRPr="008D5D8E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C5FF4" w:rsidRPr="003C52E9" w:rsidRDefault="003C52E9">
      <w:pPr>
        <w:rPr>
          <w:sz w:val="0"/>
          <w:szCs w:val="0"/>
          <w:lang w:val="ru-RU"/>
        </w:rPr>
      </w:pPr>
      <w:r w:rsidRPr="003C52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5FF4" w:rsidRPr="008D5D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50E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5FF4" w:rsidRPr="003C52E9" w:rsidRDefault="003C52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C5FF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FF4" w:rsidRDefault="003C52E9">
            <w:pPr>
              <w:spacing w:after="0" w:line="240" w:lineRule="auto"/>
              <w:rPr>
                <w:sz w:val="24"/>
                <w:szCs w:val="24"/>
              </w:rPr>
            </w:pPr>
            <w:r w:rsidRPr="003C5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CC5FF4" w:rsidRDefault="00CC5FF4"/>
    <w:sectPr w:rsidR="00CC5FF4" w:rsidSect="00CC5F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4A56"/>
    <w:rsid w:val="003C52E9"/>
    <w:rsid w:val="008D5D8E"/>
    <w:rsid w:val="00AD512F"/>
    <w:rsid w:val="00CC5FF4"/>
    <w:rsid w:val="00D31453"/>
    <w:rsid w:val="00D50EC6"/>
    <w:rsid w:val="00E209E2"/>
    <w:rsid w:val="00F0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B528D-3ECF-4BAD-9E1F-F1F1825E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C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20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520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93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40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6228</Words>
  <Characters>35501</Characters>
  <Application>Microsoft Office Word</Application>
  <DocSecurity>0</DocSecurity>
  <Lines>295</Lines>
  <Paragraphs>83</Paragraphs>
  <ScaleCrop>false</ScaleCrop>
  <Company/>
  <LinksUpToDate>false</LinksUpToDate>
  <CharactersWithSpaces>41646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2020-2021_ФГОС3++2020_Маг-ЗФО-ФиК(УФиИ)(20)_plx_Международные стандарты финансовой отчетности</dc:title>
  <dc:creator>FastReport.NET</dc:creator>
  <cp:lastModifiedBy>Mark Bernstorf</cp:lastModifiedBy>
  <cp:revision>6</cp:revision>
  <dcterms:created xsi:type="dcterms:W3CDTF">2021-07-21T05:01:00Z</dcterms:created>
  <dcterms:modified xsi:type="dcterms:W3CDTF">2022-11-13T22:17:00Z</dcterms:modified>
</cp:coreProperties>
</file>